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A33B5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453F90">
              <w:rPr>
                <w:color w:val="FF0000"/>
                <w:sz w:val="24"/>
              </w:rPr>
              <w:t>12 мая 2023 года приказ № 72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lastRenderedPageBreak/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 xml:space="preserve">НАИМЕНОВАНИЕ ОРГАНИЗАЦИИ, ОТВЕТСТВЕННОЙ ЗА </w:t>
            </w: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lastRenderedPageBreak/>
              <w:t>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УФКиС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453F90"/>
    <w:rsid w:val="00573726"/>
    <w:rsid w:val="005A6F1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0318D"/>
    <w:rsid w:val="00932232"/>
    <w:rsid w:val="009668B8"/>
    <w:rsid w:val="009C488F"/>
    <w:rsid w:val="009D4432"/>
    <w:rsid w:val="00A33B58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24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Кристина</cp:lastModifiedBy>
  <cp:revision>320</cp:revision>
  <cp:lastPrinted>2022-12-20T16:28:00Z</cp:lastPrinted>
  <dcterms:created xsi:type="dcterms:W3CDTF">2019-01-10T10:31:00Z</dcterms:created>
  <dcterms:modified xsi:type="dcterms:W3CDTF">2023-05-16T06:48:00Z</dcterms:modified>
  <dc:language>ru-RU</dc:language>
</cp:coreProperties>
</file>